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91" w:rsidRPr="00BD5391" w:rsidRDefault="00BD5391" w:rsidP="00BD5391">
      <w:pPr>
        <w:keepNext/>
        <w:keepLines/>
        <w:spacing w:line="276" w:lineRule="auto"/>
        <w:outlineLvl w:val="0"/>
        <w:rPr>
          <w:rFonts w:eastAsia="Times New Roman"/>
          <w:b/>
          <w:sz w:val="40"/>
          <w:szCs w:val="32"/>
        </w:rPr>
      </w:pPr>
      <w:r>
        <w:rPr>
          <w:b/>
          <w:sz w:val="40"/>
          <w:szCs w:val="32"/>
        </w:rPr>
        <w:t>Wirtgen Group dévoilera des nouveautés mondiales et américaines au salon World of Concrete 2020</w:t>
      </w:r>
    </w:p>
    <w:p w:rsidR="00BD5391" w:rsidRPr="00BD5391" w:rsidRDefault="00BD5391" w:rsidP="00BD5391">
      <w:pPr>
        <w:spacing w:line="280" w:lineRule="atLeast"/>
        <w:jc w:val="both"/>
        <w:rPr>
          <w:sz w:val="22"/>
        </w:rPr>
      </w:pPr>
    </w:p>
    <w:p w:rsidR="00BD5391" w:rsidRPr="00BD5391" w:rsidRDefault="006D035F" w:rsidP="00BD5391">
      <w:pPr>
        <w:spacing w:line="276" w:lineRule="auto"/>
        <w:jc w:val="both"/>
        <w:rPr>
          <w:b/>
          <w:iCs/>
          <w:sz w:val="22"/>
        </w:rPr>
      </w:pPr>
      <w:r>
        <w:rPr>
          <w:b/>
          <w:iCs/>
          <w:sz w:val="22"/>
        </w:rPr>
        <w:t>Du 3 au 7 février 2020, au World of Concrete, Wirtgen Group présentera des solutions de pose de béton innovantes et adaptées au marché. Sur le stand C5426, le temps fort sera la présentation du train de pose de béton Inset</w:t>
      </w:r>
      <w:r>
        <w:t xml:space="preserve"> </w:t>
      </w:r>
      <w:r>
        <w:rPr>
          <w:b/>
          <w:iCs/>
          <w:sz w:val="22"/>
        </w:rPr>
        <w:t>de</w:t>
      </w:r>
      <w:r>
        <w:t xml:space="preserve"> </w:t>
      </w:r>
      <w:r>
        <w:rPr>
          <w:b/>
          <w:iCs/>
          <w:sz w:val="22"/>
        </w:rPr>
        <w:t>Wirtgen, qui comprend l’alimentateur latéral WPS 62i</w:t>
      </w:r>
      <w:r w:rsidR="00FB2051">
        <w:rPr>
          <w:b/>
          <w:iCs/>
          <w:sz w:val="22"/>
        </w:rPr>
        <w:t xml:space="preserve"> </w:t>
      </w:r>
      <w:r>
        <w:rPr>
          <w:b/>
          <w:iCs/>
          <w:sz w:val="22"/>
        </w:rPr>
        <w:t xml:space="preserve">et la machine à coffrages glissants SP 124i, deux nouveautés, ainsi que la machine de traitement de surface TCM 180i. Les petites machines à coffrages glissants SP 25i et SP 15i complèteront l’offre de solutions Inset et Offset. Le système de guidage 3D Autopilot 2.0 fera l’objet d’une démonstration live sur l’aire extérieure </w:t>
      </w:r>
      <w:r w:rsidRPr="0021354B">
        <w:rPr>
          <w:b/>
          <w:iCs/>
          <w:sz w:val="22"/>
        </w:rPr>
        <w:t>B51404.</w:t>
      </w:r>
    </w:p>
    <w:p w:rsidR="00BD5391" w:rsidRPr="00BD5391" w:rsidRDefault="00BD5391" w:rsidP="00BD5391">
      <w:pPr>
        <w:spacing w:line="276" w:lineRule="auto"/>
        <w:jc w:val="both"/>
        <w:rPr>
          <w:sz w:val="22"/>
        </w:rPr>
      </w:pPr>
    </w:p>
    <w:p w:rsidR="00025664" w:rsidRPr="00CD2425" w:rsidRDefault="00CD2425" w:rsidP="00025664">
      <w:pPr>
        <w:spacing w:line="276" w:lineRule="auto"/>
        <w:jc w:val="both"/>
        <w:rPr>
          <w:b/>
          <w:sz w:val="22"/>
        </w:rPr>
      </w:pPr>
      <w:r>
        <w:rPr>
          <w:b/>
          <w:sz w:val="22"/>
        </w:rPr>
        <w:t xml:space="preserve">Première mondiale : l’alimentateur latéral WPS 62i </w:t>
      </w:r>
    </w:p>
    <w:p w:rsidR="00CA38A0" w:rsidRDefault="00AA387D" w:rsidP="00076891">
      <w:pPr>
        <w:spacing w:line="276" w:lineRule="auto"/>
        <w:jc w:val="both"/>
        <w:rPr>
          <w:sz w:val="22"/>
        </w:rPr>
      </w:pPr>
      <w:r>
        <w:rPr>
          <w:sz w:val="22"/>
        </w:rPr>
        <w:t>Les visiteurs qui se rendront à Las Vegas seront les premiers au monde à apercevoir le nouvel alimentateur latéral à 2 chaînes WPS 62i de Wirtgen. Lorsque l’armature est insérée au préalable, l’alimentation en béton doit se faire latéralement. Une application à laquelle sont prédestinés les alimentateurs latéraux tels que le nouveau WPS 62i/WPS 62. Constituant la première machine du train de pose de Wirtgen, l’alimentateur latéral se déplace devant la machine à coffrages glissants</w:t>
      </w:r>
      <w:r w:rsidR="00CA38A0">
        <w:rPr>
          <w:sz w:val="22"/>
        </w:rPr>
        <w:t xml:space="preserve">. </w:t>
      </w:r>
      <w:r w:rsidR="00C55734" w:rsidRPr="00C55734">
        <w:rPr>
          <w:sz w:val="22"/>
        </w:rPr>
        <w:t>L’alimentation se fait latéralement par un camion chargé de béton, que l’alimentateur latéral répartit de manière homogène sur toute la surface de travail. Le WPS 62i / WPS 62 est proposé avec deux unités de reprofilage différentes : en unités de mesure impériales, avec des largeurs de travail comprises entre 12 pieds et 24 pieds, ainsi qu’en unités métriques avec des largeurs de travail de 4,00 m à 7,5 m. L'épaisseur de pose est de 20 pouces (500 mm) pour les deux variantes.</w:t>
      </w:r>
    </w:p>
    <w:p w:rsidR="00BD5391" w:rsidRDefault="00AA387D" w:rsidP="00076891">
      <w:pPr>
        <w:spacing w:line="276" w:lineRule="auto"/>
        <w:jc w:val="both"/>
        <w:rPr>
          <w:sz w:val="22"/>
        </w:rPr>
      </w:pPr>
      <w:r>
        <w:rPr>
          <w:sz w:val="22"/>
        </w:rPr>
        <w:t>Grâce à la conception entièrement modulaire du WPS 62i/WPS 62, qui est doté de systèmes d’accouplement rapide hydrauliques standards, il peut être démonté facilement et préparé rapidement pour chaque chantier ou pour le transport. La disponibilité de la machine s’en trouve également augmentée.</w:t>
      </w:r>
    </w:p>
    <w:p w:rsidR="003207F5" w:rsidRDefault="003207F5">
      <w:pPr>
        <w:rPr>
          <w:sz w:val="22"/>
        </w:rPr>
      </w:pPr>
      <w:r>
        <w:rPr>
          <w:sz w:val="22"/>
        </w:rPr>
        <w:br w:type="page"/>
      </w:r>
    </w:p>
    <w:p w:rsidR="00CD2425" w:rsidRDefault="005013CD" w:rsidP="00564B54">
      <w:pPr>
        <w:spacing w:line="276" w:lineRule="auto"/>
        <w:jc w:val="both"/>
        <w:rPr>
          <w:b/>
          <w:sz w:val="22"/>
        </w:rPr>
      </w:pPr>
      <w:r>
        <w:rPr>
          <w:b/>
          <w:sz w:val="22"/>
        </w:rPr>
        <w:lastRenderedPageBreak/>
        <w:t>P</w:t>
      </w:r>
      <w:r w:rsidR="00CD2425">
        <w:rPr>
          <w:b/>
          <w:sz w:val="22"/>
        </w:rPr>
        <w:t xml:space="preserve">remière aux États-Unis : la machine à coffrages glissants Inset SP 124i </w:t>
      </w:r>
    </w:p>
    <w:p w:rsidR="00564B54" w:rsidRDefault="00A67328" w:rsidP="00296BB8">
      <w:pPr>
        <w:spacing w:line="276" w:lineRule="auto"/>
        <w:jc w:val="both"/>
        <w:rPr>
          <w:sz w:val="22"/>
        </w:rPr>
      </w:pPr>
      <w:r>
        <w:rPr>
          <w:sz w:val="22"/>
        </w:rPr>
        <w:t>Avec le SP 124i/SP 124, Wirtgen équipe pour la première fois une machine à coffrages glissants avec une largeur de travail allant jusqu’à 12 m de quatre trains de chenilles orientables et pivotables. Elle peut également être dotée en option d’un nouveau guidage par transmission et d’un angle de braquage allant jusqu’à 260 degrés. La mobilité supplémentaire du finisseur de béton permet à l’opérateur d’adapter rapidement et en toute flexibilité la machine aux conditions spécifiques du chantier. La pose sur un aménagement existant, immédiatement adjacent, est également possible. De plus, les quatre trains de chenilles peuvent être mis en mode de rotation à l’aide d’un simple bouton. Le SP 124i/SP 124 peut alors presque tourner sur place et passer directement à la finition de la voie suivante, en sens opposé, sans nécessiter de longues manœuvres. Pour le transport, les bras pivotants sont rabattus.</w:t>
      </w:r>
    </w:p>
    <w:p w:rsidR="003207F5" w:rsidRDefault="003207F5" w:rsidP="00296BB8">
      <w:pPr>
        <w:spacing w:line="276" w:lineRule="auto"/>
        <w:jc w:val="both"/>
        <w:rPr>
          <w:sz w:val="22"/>
        </w:rPr>
      </w:pPr>
    </w:p>
    <w:p w:rsidR="00A67328" w:rsidRPr="000A7EB4" w:rsidRDefault="009B464A" w:rsidP="004C518B">
      <w:pPr>
        <w:rPr>
          <w:b/>
          <w:sz w:val="22"/>
        </w:rPr>
      </w:pPr>
      <w:r>
        <w:rPr>
          <w:b/>
          <w:sz w:val="22"/>
        </w:rPr>
        <w:t>Train de pose de béton Wirtgen pour la pose Inset : la qualité tout en un</w:t>
      </w:r>
    </w:p>
    <w:p w:rsidR="00CD2425" w:rsidRDefault="009B464A" w:rsidP="00CD2425">
      <w:pPr>
        <w:spacing w:line="276" w:lineRule="auto"/>
        <w:jc w:val="both"/>
        <w:rPr>
          <w:sz w:val="22"/>
        </w:rPr>
      </w:pPr>
      <w:r>
        <w:rPr>
          <w:sz w:val="22"/>
        </w:rPr>
        <w:t>Les machines de traitement de surface automotrices telles que le TCM 180i/TCM 180, qui est la troisième machine du train de pose de Wirtgen, sont une garantie de réussite pour la finition des revêtements en béton dans les règles de l’art. La machine est équipée d’une rampe de pulvérisation et d’un dispositif de balayage automatiques et elle suit directement la machine à coffrages glissants pour produire la structure de surface désirée. Pour finir, le système d’arrosage répand la dispersion sur le revêtement de béton frais, empêchant ainsi le séchage prématuré du béton. Grâce à sa conception modulaire, le TCM 180i/TCM 180 peut travailler sur des largeurs de 4 m à 18 m.</w:t>
      </w:r>
    </w:p>
    <w:p w:rsidR="0088554A" w:rsidRDefault="0088554A" w:rsidP="00CD2425">
      <w:pPr>
        <w:spacing w:line="276" w:lineRule="auto"/>
        <w:jc w:val="both"/>
        <w:rPr>
          <w:sz w:val="22"/>
        </w:rPr>
      </w:pPr>
    </w:p>
    <w:p w:rsidR="0088554A" w:rsidRDefault="005013CD" w:rsidP="00CD2425">
      <w:pPr>
        <w:spacing w:line="276" w:lineRule="auto"/>
        <w:jc w:val="both"/>
        <w:rPr>
          <w:b/>
          <w:sz w:val="22"/>
        </w:rPr>
      </w:pPr>
      <w:r>
        <w:rPr>
          <w:b/>
          <w:sz w:val="22"/>
        </w:rPr>
        <w:t>P</w:t>
      </w:r>
      <w:r w:rsidR="0021354B" w:rsidRPr="0021354B">
        <w:rPr>
          <w:b/>
          <w:sz w:val="22"/>
        </w:rPr>
        <w:t xml:space="preserve">remière aux États-Unis </w:t>
      </w:r>
      <w:r w:rsidR="00FD4D8F">
        <w:rPr>
          <w:b/>
          <w:sz w:val="22"/>
        </w:rPr>
        <w:t>Wirtgen AutoPilot 2.0</w:t>
      </w:r>
      <w:r w:rsidR="00FD4D8F">
        <w:rPr>
          <w:b/>
          <w:sz w:val="22"/>
          <w:szCs w:val="22"/>
        </w:rPr>
        <w:t> :</w:t>
      </w:r>
      <w:r w:rsidR="00FD4D8F">
        <w:t xml:space="preserve"> </w:t>
      </w:r>
      <w:r w:rsidR="0021354B">
        <w:rPr>
          <w:b/>
          <w:sz w:val="22"/>
        </w:rPr>
        <w:t>U</w:t>
      </w:r>
      <w:r w:rsidR="00FD4D8F">
        <w:rPr>
          <w:b/>
          <w:sz w:val="22"/>
        </w:rPr>
        <w:t>ne plus grande précision de pose à moindres coûts</w:t>
      </w:r>
    </w:p>
    <w:p w:rsidR="007F3423" w:rsidRDefault="00B31D05" w:rsidP="007F3423">
      <w:pPr>
        <w:spacing w:line="276" w:lineRule="auto"/>
        <w:jc w:val="both"/>
      </w:pPr>
      <w:r>
        <w:rPr>
          <w:sz w:val="22"/>
        </w:rPr>
        <w:t>Avec le nouvel AutoPilot 2.0, Wirtgen assure qualité et précision lors de la pose du béton. Le système de guidage 3D permet une réalisation encore plus rentable et précise de profils Offset et Inset, quels qu’ils soient. Pour ce faire, il utilise soit un modèle de données déjà établi, soit un nouveau modèle de données numérique réalisé sur le chantier. Dans ce cas, la réalisation d’un modèle géodésique par un géomètre, mais aussi les opérations laborieuses de repérage, de mise en place et de démontage des fils de guidage deviennent superflues. Le processus de travail est ainsi plus rapide et plus rentable. Wirtgen propose l’AutoPilot 2.0 pour ses modèles SP 15/SP 15i et SP 25/SP 25i. Le système peut également être installé à tout moment sur la machine.</w:t>
      </w:r>
    </w:p>
    <w:p w:rsidR="007F3423" w:rsidRDefault="007F3423" w:rsidP="007F3423">
      <w:pPr>
        <w:spacing w:line="276" w:lineRule="auto"/>
        <w:jc w:val="both"/>
      </w:pPr>
    </w:p>
    <w:p w:rsidR="00830B75" w:rsidRDefault="00830B75" w:rsidP="007F3423">
      <w:pPr>
        <w:spacing w:line="276" w:lineRule="auto"/>
        <w:jc w:val="both"/>
      </w:pPr>
    </w:p>
    <w:p w:rsidR="00830B75" w:rsidRDefault="00830B75" w:rsidP="007F3423">
      <w:pPr>
        <w:spacing w:line="276" w:lineRule="auto"/>
        <w:jc w:val="both"/>
      </w:pPr>
    </w:p>
    <w:p w:rsidR="00830B75" w:rsidRDefault="00830B75" w:rsidP="007F3423">
      <w:pPr>
        <w:spacing w:line="276" w:lineRule="auto"/>
        <w:jc w:val="both"/>
      </w:pPr>
    </w:p>
    <w:p w:rsidR="0021354B" w:rsidRDefault="0021354B">
      <w:pPr>
        <w:rPr>
          <w:b/>
          <w:sz w:val="22"/>
          <w:szCs w:val="22"/>
        </w:rPr>
      </w:pPr>
      <w:r>
        <w:rPr>
          <w:caps/>
          <w:szCs w:val="22"/>
        </w:rPr>
        <w:br w:type="page"/>
      </w:r>
    </w:p>
    <w:p w:rsidR="00830B75" w:rsidRDefault="00830B75" w:rsidP="00830B75">
      <w:pPr>
        <w:pStyle w:val="HeadlineFotos"/>
        <w:suppressAutoHyphens/>
      </w:pPr>
      <w:r>
        <w:rPr>
          <w:caps w:val="0"/>
          <w:szCs w:val="22"/>
        </w:rPr>
        <w:lastRenderedPageBreak/>
        <w:t>Photos</w:t>
      </w:r>
      <w:r>
        <w:t>:</w:t>
      </w:r>
    </w:p>
    <w:tbl>
      <w:tblPr>
        <w:tblStyle w:val="Basic"/>
        <w:tblW w:w="0" w:type="auto"/>
        <w:tblCellSpacing w:w="71" w:type="dxa"/>
        <w:tblLook w:val="04A0" w:firstRow="1" w:lastRow="0" w:firstColumn="1" w:lastColumn="0" w:noHBand="0" w:noVBand="1"/>
      </w:tblPr>
      <w:tblGrid>
        <w:gridCol w:w="4982"/>
        <w:gridCol w:w="4826"/>
      </w:tblGrid>
      <w:tr w:rsidR="00095C0A" w:rsidRPr="00F75B79" w:rsidTr="00830B75">
        <w:trPr>
          <w:cnfStyle w:val="100000000000" w:firstRow="1" w:lastRow="0" w:firstColumn="0" w:lastColumn="0" w:oddVBand="0" w:evenVBand="0" w:oddHBand="0" w:evenHBand="0" w:firstRowFirstColumn="0" w:firstRowLastColumn="0" w:lastRowFirstColumn="0" w:lastRowLastColumn="0"/>
          <w:tblCellSpacing w:w="71" w:type="dxa"/>
        </w:trPr>
        <w:tc>
          <w:tcPr>
            <w:tcW w:w="4769" w:type="dxa"/>
            <w:tcBorders>
              <w:right w:val="single" w:sz="4" w:space="0" w:color="auto"/>
            </w:tcBorders>
          </w:tcPr>
          <w:p w:rsidR="00095C0A" w:rsidRPr="00D166AC" w:rsidRDefault="00095C0A" w:rsidP="003B5772">
            <w:bookmarkStart w:id="0" w:name="_GoBack"/>
            <w:r>
              <w:rPr>
                <w:b/>
                <w:noProof/>
                <w:lang w:val="de-DE" w:eastAsia="de-DE"/>
              </w:rPr>
              <w:drawing>
                <wp:inline distT="0" distB="0" distL="0" distR="0" wp14:anchorId="6272AC3C" wp14:editId="6446768D">
                  <wp:extent cx="2470317" cy="1829682"/>
                  <wp:effectExtent l="0" t="0" r="635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hqprint">
                            <a:extLst>
                              <a:ext uri="{28A0092B-C50C-407E-A947-70E740481C1C}">
                                <a14:useLocalDpi xmlns:a14="http://schemas.microsoft.com/office/drawing/2010/main"/>
                              </a:ext>
                            </a:extLst>
                          </a:blip>
                          <a:stretch>
                            <a:fillRect/>
                          </a:stretch>
                        </pic:blipFill>
                        <pic:spPr bwMode="auto">
                          <a:xfrm>
                            <a:off x="0" y="0"/>
                            <a:ext cx="2470317" cy="1829682"/>
                          </a:xfrm>
                          <a:prstGeom prst="rect">
                            <a:avLst/>
                          </a:prstGeom>
                          <a:noFill/>
                          <a:ln>
                            <a:noFill/>
                          </a:ln>
                        </pic:spPr>
                      </pic:pic>
                    </a:graphicData>
                  </a:graphic>
                </wp:inline>
              </w:drawing>
            </w:r>
            <w:bookmarkEnd w:id="0"/>
          </w:p>
        </w:tc>
        <w:tc>
          <w:tcPr>
            <w:tcW w:w="4613" w:type="dxa"/>
          </w:tcPr>
          <w:p w:rsidR="00095C0A" w:rsidRPr="00C87B8F" w:rsidRDefault="00183079" w:rsidP="003B5772">
            <w:pPr>
              <w:keepNext/>
              <w:keepLines/>
              <w:spacing w:before="120" w:after="120" w:line="240" w:lineRule="exact"/>
              <w:jc w:val="both"/>
              <w:outlineLvl w:val="2"/>
              <w:rPr>
                <w:rFonts w:eastAsia="MS Mincho"/>
                <w:b/>
                <w:sz w:val="20"/>
                <w:szCs w:val="24"/>
              </w:rPr>
            </w:pPr>
            <w:r w:rsidRPr="00183079">
              <w:rPr>
                <w:b/>
                <w:sz w:val="20"/>
                <w:szCs w:val="24"/>
              </w:rPr>
              <w:t>W_graphic_Betoneinbauzug_00009_HI</w:t>
            </w:r>
          </w:p>
          <w:p w:rsidR="00095C0A" w:rsidRPr="00F75B79" w:rsidRDefault="00B41E11" w:rsidP="00B41E11">
            <w:pPr>
              <w:pStyle w:val="Text"/>
              <w:jc w:val="left"/>
              <w:rPr>
                <w:sz w:val="20"/>
              </w:rPr>
            </w:pPr>
            <w:r>
              <w:rPr>
                <w:sz w:val="20"/>
              </w:rPr>
              <w:t>Sur le nouvel alimentateur latéral WPS 62i, le concept de guidage ingénieux de la bande transporteuse puissante et rapidement rabattable assure une très haute disponibilité du béton pour les machines à coffrages glissants en aval.</w:t>
            </w:r>
          </w:p>
        </w:tc>
      </w:tr>
    </w:tbl>
    <w:p w:rsidR="0021354B" w:rsidRDefault="0021354B" w:rsidP="008755E5">
      <w:pPr>
        <w:pStyle w:val="Text"/>
        <w:rPr>
          <w:i/>
          <w:u w:val="single"/>
        </w:rPr>
      </w:pPr>
    </w:p>
    <w:p w:rsidR="008755E5" w:rsidRDefault="008755E5" w:rsidP="008755E5">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8755E5" w:rsidRDefault="008755E5" w:rsidP="008755E5">
      <w:pPr>
        <w:pStyle w:val="Text"/>
      </w:pPr>
    </w:p>
    <w:tbl>
      <w:tblPr>
        <w:tblStyle w:val="Basic"/>
        <w:tblW w:w="0" w:type="auto"/>
        <w:tblLook w:val="04A0" w:firstRow="1" w:lastRow="0" w:firstColumn="1" w:lastColumn="0" w:noHBand="0" w:noVBand="1"/>
      </w:tblPr>
      <w:tblGrid>
        <w:gridCol w:w="4784"/>
        <w:gridCol w:w="4740"/>
      </w:tblGrid>
      <w:tr w:rsidR="008755E5" w:rsidTr="00A624AC">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095C0A" w:rsidRDefault="00095C0A" w:rsidP="008E7B5E">
            <w:pPr>
              <w:pStyle w:val="HeadlineKontakte"/>
              <w:rPr>
                <w:rFonts w:eastAsia="Calibri" w:cs="Arial"/>
                <w:caps w:val="0"/>
                <w:szCs w:val="22"/>
              </w:rPr>
            </w:pPr>
          </w:p>
          <w:p w:rsidR="008755E5" w:rsidRDefault="008755E5" w:rsidP="008E7B5E">
            <w:pPr>
              <w:pStyle w:val="HeadlineKontakte"/>
            </w:pPr>
            <w:r>
              <w:rPr>
                <w:caps w:val="0"/>
                <w:szCs w:val="22"/>
              </w:rPr>
              <w:t>VOUS OBTIENDREZ DE PLUS AMPLES</w:t>
            </w:r>
            <w:r>
              <w:t xml:space="preserve"> </w:t>
            </w:r>
          </w:p>
          <w:p w:rsidR="008755E5" w:rsidRDefault="008755E5" w:rsidP="008E7B5E">
            <w:pPr>
              <w:pStyle w:val="HeadlineKontakte"/>
            </w:pPr>
            <w:r>
              <w:rPr>
                <w:caps w:val="0"/>
                <w:szCs w:val="22"/>
              </w:rPr>
              <w:t>INFORMATIONS AUPRÈS DE </w:t>
            </w:r>
            <w:r>
              <w:t>:</w:t>
            </w:r>
          </w:p>
          <w:p w:rsidR="008755E5" w:rsidRPr="007B39C2" w:rsidRDefault="008755E5" w:rsidP="008E7B5E">
            <w:pPr>
              <w:pStyle w:val="Text"/>
            </w:pPr>
            <w:r>
              <w:t>WIRTGEN GROUP</w:t>
            </w:r>
          </w:p>
          <w:p w:rsidR="008755E5" w:rsidRPr="007B39C2" w:rsidRDefault="008755E5" w:rsidP="008E7B5E">
            <w:pPr>
              <w:pStyle w:val="Text"/>
            </w:pPr>
            <w:r>
              <w:t>Corporate Communications</w:t>
            </w:r>
          </w:p>
          <w:p w:rsidR="008755E5" w:rsidRPr="007B39C2" w:rsidRDefault="008755E5" w:rsidP="008E7B5E">
            <w:pPr>
              <w:pStyle w:val="Text"/>
            </w:pPr>
            <w:r>
              <w:t>Michaela Adams, Mario Linnemann</w:t>
            </w:r>
          </w:p>
          <w:p w:rsidR="008755E5" w:rsidRDefault="008755E5" w:rsidP="008E7B5E">
            <w:pPr>
              <w:pStyle w:val="Text"/>
            </w:pPr>
            <w:r>
              <w:t>Reinhard-Wirtgen-Straße 2</w:t>
            </w:r>
          </w:p>
          <w:p w:rsidR="008755E5" w:rsidRDefault="008755E5" w:rsidP="008E7B5E">
            <w:pPr>
              <w:pStyle w:val="Text"/>
            </w:pPr>
            <w:r>
              <w:t>53578 Windhagen</w:t>
            </w:r>
          </w:p>
          <w:p w:rsidR="008755E5" w:rsidRDefault="008755E5" w:rsidP="008E7B5E">
            <w:pPr>
              <w:pStyle w:val="Text"/>
            </w:pPr>
            <w:r>
              <w:t>Allemagne</w:t>
            </w:r>
          </w:p>
          <w:p w:rsidR="00123017" w:rsidRDefault="00123017" w:rsidP="008E7B5E">
            <w:pPr>
              <w:pStyle w:val="Text"/>
            </w:pPr>
          </w:p>
          <w:p w:rsidR="008755E5" w:rsidRDefault="008755E5" w:rsidP="008E7B5E">
            <w:pPr>
              <w:pStyle w:val="Text"/>
            </w:pPr>
            <w:r>
              <w:t xml:space="preserve">Téléphone : +49 (0) 2645 131 – </w:t>
            </w:r>
            <w:r w:rsidR="00C333B4">
              <w:t>3178</w:t>
            </w:r>
          </w:p>
          <w:p w:rsidR="008755E5" w:rsidRDefault="008755E5" w:rsidP="008E7B5E">
            <w:pPr>
              <w:pStyle w:val="Text"/>
            </w:pPr>
            <w:r>
              <w:t>Telefax : +49 (0) 2645 131 – 499</w:t>
            </w:r>
          </w:p>
          <w:p w:rsidR="008755E5" w:rsidRDefault="008755E5" w:rsidP="008E7B5E">
            <w:pPr>
              <w:pStyle w:val="Text"/>
            </w:pPr>
            <w:r>
              <w:t>E-mail :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9BE" w:rsidRDefault="001A59BE" w:rsidP="00E55534">
      <w:r>
        <w:separator/>
      </w:r>
    </w:p>
  </w:endnote>
  <w:endnote w:type="continuationSeparator" w:id="0">
    <w:p w:rsidR="001A59BE" w:rsidRDefault="001A59B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F3FD2">
            <w:rPr>
              <w:noProof/>
              <w:szCs w:val="20"/>
            </w:rPr>
            <w:t>01</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7CAD8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183079">
            <w:rPr>
              <w:rStyle w:val="Hervorhebung"/>
              <w:szCs w:val="20"/>
              <w:lang w:val="de-DE"/>
            </w:rPr>
            <w:t>WIRTGEN GmbH</w:t>
          </w:r>
          <w:r w:rsidRPr="00183079">
            <w:rPr>
              <w:lang w:val="de-DE"/>
            </w:rPr>
            <w:t xml:space="preserve"> · Reinhard-Wirtgen-Str. </w:t>
          </w:r>
          <w:r>
            <w:t>2 · D-53578 Windhagen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AAF2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9BE" w:rsidRDefault="001A59BE" w:rsidP="00E55534">
      <w:r>
        <w:separator/>
      </w:r>
    </w:p>
  </w:footnote>
  <w:footnote w:type="continuationSeparator" w:id="0">
    <w:p w:rsidR="001A59BE" w:rsidRDefault="001A59B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98FD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499.85pt;height:1499.85pt" o:bullet="t">
        <v:imagedata r:id="rId1" o:title="AZ_04a"/>
      </v:shape>
    </w:pict>
  </w:numPicBullet>
  <w:numPicBullet w:numPicBulletId="1">
    <w:pict>
      <v:shape id="_x0000_i105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9BE"/>
    <w:rsid w:val="00017F45"/>
    <w:rsid w:val="00020CA1"/>
    <w:rsid w:val="00025664"/>
    <w:rsid w:val="00042106"/>
    <w:rsid w:val="000454D9"/>
    <w:rsid w:val="0005285B"/>
    <w:rsid w:val="00066D09"/>
    <w:rsid w:val="00076891"/>
    <w:rsid w:val="000807E6"/>
    <w:rsid w:val="00095C0A"/>
    <w:rsid w:val="0009665C"/>
    <w:rsid w:val="000A7EB4"/>
    <w:rsid w:val="000C5415"/>
    <w:rsid w:val="00103205"/>
    <w:rsid w:val="0012026F"/>
    <w:rsid w:val="00123017"/>
    <w:rsid w:val="00132055"/>
    <w:rsid w:val="00183079"/>
    <w:rsid w:val="001A59BE"/>
    <w:rsid w:val="001B16BB"/>
    <w:rsid w:val="001F37F0"/>
    <w:rsid w:val="0021354B"/>
    <w:rsid w:val="00253A2E"/>
    <w:rsid w:val="0029634D"/>
    <w:rsid w:val="00296BB8"/>
    <w:rsid w:val="002D767F"/>
    <w:rsid w:val="002E765F"/>
    <w:rsid w:val="002F108B"/>
    <w:rsid w:val="0030316D"/>
    <w:rsid w:val="00304738"/>
    <w:rsid w:val="003207F5"/>
    <w:rsid w:val="0032774C"/>
    <w:rsid w:val="003376D4"/>
    <w:rsid w:val="0034191A"/>
    <w:rsid w:val="00343CC7"/>
    <w:rsid w:val="0036549F"/>
    <w:rsid w:val="00384A08"/>
    <w:rsid w:val="003A753A"/>
    <w:rsid w:val="003B42CB"/>
    <w:rsid w:val="003B5956"/>
    <w:rsid w:val="003D7188"/>
    <w:rsid w:val="003E1CB6"/>
    <w:rsid w:val="003E3CF6"/>
    <w:rsid w:val="003E759F"/>
    <w:rsid w:val="003E7853"/>
    <w:rsid w:val="00403373"/>
    <w:rsid w:val="00406C81"/>
    <w:rsid w:val="00412545"/>
    <w:rsid w:val="00412555"/>
    <w:rsid w:val="00430BB0"/>
    <w:rsid w:val="00483109"/>
    <w:rsid w:val="004C518B"/>
    <w:rsid w:val="004E6EF5"/>
    <w:rsid w:val="005013CD"/>
    <w:rsid w:val="00506409"/>
    <w:rsid w:val="00530E32"/>
    <w:rsid w:val="00533132"/>
    <w:rsid w:val="00552AFC"/>
    <w:rsid w:val="00564B54"/>
    <w:rsid w:val="005711A3"/>
    <w:rsid w:val="00573B2B"/>
    <w:rsid w:val="005776E9"/>
    <w:rsid w:val="005A4F04"/>
    <w:rsid w:val="005B53B7"/>
    <w:rsid w:val="005B5793"/>
    <w:rsid w:val="005F3FD2"/>
    <w:rsid w:val="006330A2"/>
    <w:rsid w:val="00642EB6"/>
    <w:rsid w:val="00644AD1"/>
    <w:rsid w:val="00683D8E"/>
    <w:rsid w:val="006C757E"/>
    <w:rsid w:val="006D035F"/>
    <w:rsid w:val="006D6E9B"/>
    <w:rsid w:val="006F7602"/>
    <w:rsid w:val="0070776F"/>
    <w:rsid w:val="00722A17"/>
    <w:rsid w:val="00723F4F"/>
    <w:rsid w:val="00757B83"/>
    <w:rsid w:val="00771350"/>
    <w:rsid w:val="00791A69"/>
    <w:rsid w:val="00794830"/>
    <w:rsid w:val="00797CAA"/>
    <w:rsid w:val="007A381A"/>
    <w:rsid w:val="007A54E8"/>
    <w:rsid w:val="007B27C5"/>
    <w:rsid w:val="007C2658"/>
    <w:rsid w:val="007E20D0"/>
    <w:rsid w:val="007E3DAB"/>
    <w:rsid w:val="007F3423"/>
    <w:rsid w:val="00820315"/>
    <w:rsid w:val="00830B75"/>
    <w:rsid w:val="008427F2"/>
    <w:rsid w:val="00843B45"/>
    <w:rsid w:val="00863129"/>
    <w:rsid w:val="00863369"/>
    <w:rsid w:val="008755E5"/>
    <w:rsid w:val="0088554A"/>
    <w:rsid w:val="008C2DB2"/>
    <w:rsid w:val="008D770E"/>
    <w:rsid w:val="0090337E"/>
    <w:rsid w:val="0090539E"/>
    <w:rsid w:val="00924408"/>
    <w:rsid w:val="009328FA"/>
    <w:rsid w:val="00956F04"/>
    <w:rsid w:val="009646E4"/>
    <w:rsid w:val="009864D0"/>
    <w:rsid w:val="009B464A"/>
    <w:rsid w:val="009C2378"/>
    <w:rsid w:val="009D016F"/>
    <w:rsid w:val="009E1592"/>
    <w:rsid w:val="009E251D"/>
    <w:rsid w:val="00A171F4"/>
    <w:rsid w:val="00A24EFC"/>
    <w:rsid w:val="00A624AC"/>
    <w:rsid w:val="00A67328"/>
    <w:rsid w:val="00A977CE"/>
    <w:rsid w:val="00AA387D"/>
    <w:rsid w:val="00AB7171"/>
    <w:rsid w:val="00AC1335"/>
    <w:rsid w:val="00AD131F"/>
    <w:rsid w:val="00AE2FD4"/>
    <w:rsid w:val="00AF3B3A"/>
    <w:rsid w:val="00AF4E8E"/>
    <w:rsid w:val="00AF6569"/>
    <w:rsid w:val="00B06265"/>
    <w:rsid w:val="00B31D05"/>
    <w:rsid w:val="00B41E11"/>
    <w:rsid w:val="00B5232A"/>
    <w:rsid w:val="00B90F78"/>
    <w:rsid w:val="00BD1058"/>
    <w:rsid w:val="00BD5391"/>
    <w:rsid w:val="00BD643A"/>
    <w:rsid w:val="00BF56B2"/>
    <w:rsid w:val="00C333B4"/>
    <w:rsid w:val="00C457C3"/>
    <w:rsid w:val="00C55734"/>
    <w:rsid w:val="00C644CA"/>
    <w:rsid w:val="00C73005"/>
    <w:rsid w:val="00C85E18"/>
    <w:rsid w:val="00C87B8F"/>
    <w:rsid w:val="00C92B96"/>
    <w:rsid w:val="00CA38A0"/>
    <w:rsid w:val="00CA4A09"/>
    <w:rsid w:val="00CD2425"/>
    <w:rsid w:val="00CF36C9"/>
    <w:rsid w:val="00D166AC"/>
    <w:rsid w:val="00D44C2B"/>
    <w:rsid w:val="00DB4BB0"/>
    <w:rsid w:val="00E14608"/>
    <w:rsid w:val="00E21E67"/>
    <w:rsid w:val="00E30EBF"/>
    <w:rsid w:val="00E5261E"/>
    <w:rsid w:val="00E52D70"/>
    <w:rsid w:val="00E55534"/>
    <w:rsid w:val="00E914D1"/>
    <w:rsid w:val="00F20920"/>
    <w:rsid w:val="00F42FC5"/>
    <w:rsid w:val="00F56318"/>
    <w:rsid w:val="00F66D78"/>
    <w:rsid w:val="00F75B79"/>
    <w:rsid w:val="00F82525"/>
    <w:rsid w:val="00F97FEA"/>
    <w:rsid w:val="00FB2051"/>
    <w:rsid w:val="00FD4D8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00866CE-88D1-4702-BAF4-083C4C676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3EFDE-D2F8-43F6-8786-232FCF462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749</Words>
  <Characters>4722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44</cp:revision>
  <cp:lastPrinted>2018-04-24T11:37:00Z</cp:lastPrinted>
  <dcterms:created xsi:type="dcterms:W3CDTF">2019-09-23T11:18:00Z</dcterms:created>
  <dcterms:modified xsi:type="dcterms:W3CDTF">2019-12-18T16:37:00Z</dcterms:modified>
</cp:coreProperties>
</file>